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9923" w:right="0" w:hanging="0"/>
        <w:jc w:val="center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ПРОЕКТ</w:t>
      </w:r>
    </w:p>
    <w:p>
      <w:pPr>
        <w:pStyle w:val="Normal"/>
        <w:spacing w:lineRule="auto" w:line="240" w:before="0" w:after="0"/>
        <w:ind w:left="9923" w:right="0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</w:t>
      </w:r>
    </w:p>
    <w:p>
      <w:pPr>
        <w:pStyle w:val="Normal"/>
        <w:spacing w:lineRule="auto" w:line="240" w:before="0" w:after="0"/>
        <w:ind w:left="9923" w:right="0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постановлению администрации</w:t>
      </w:r>
    </w:p>
    <w:p>
      <w:pPr>
        <w:pStyle w:val="Normal"/>
        <w:spacing w:lineRule="auto" w:line="240" w:before="0" w:after="0"/>
        <w:ind w:left="9923" w:right="0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Курчанского сельского поселения</w:t>
      </w:r>
    </w:p>
    <w:p>
      <w:pPr>
        <w:pStyle w:val="Normal"/>
        <w:spacing w:lineRule="auto" w:line="240" w:before="0" w:after="0"/>
        <w:ind w:left="9923" w:right="0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Темрюкского муниципального района</w:t>
      </w:r>
    </w:p>
    <w:p>
      <w:pPr>
        <w:pStyle w:val="Normal"/>
        <w:spacing w:lineRule="auto" w:line="240" w:before="0" w:after="0"/>
        <w:ind w:left="9923" w:right="0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Краснодарского края</w:t>
      </w:r>
    </w:p>
    <w:p>
      <w:pPr>
        <w:pStyle w:val="Normal"/>
        <w:tabs>
          <w:tab w:val="clear" w:pos="708"/>
          <w:tab w:val="left" w:pos="10206" w:leader="none"/>
          <w:tab w:val="left" w:pos="14317" w:leader="none"/>
        </w:tabs>
        <w:spacing w:lineRule="auto" w:line="240" w:before="0" w:after="0"/>
        <w:ind w:left="9923" w:right="0"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 _____________ № ________</w:t>
      </w:r>
    </w:p>
    <w:p>
      <w:pPr>
        <w:pStyle w:val="Normal"/>
        <w:tabs>
          <w:tab w:val="clear" w:pos="708"/>
          <w:tab w:val="left" w:pos="10206" w:leader="none"/>
          <w:tab w:val="left" w:pos="14317" w:leader="none"/>
        </w:tabs>
        <w:spacing w:lineRule="auto" w:line="240" w:before="0" w:after="0"/>
        <w:rPr>
          <w:rFonts w:ascii="Times New Roman" w:hAnsi="Times New Roman" w:cs="Times New Roman"/>
          <w:b/>
          <w:b/>
          <w:sz w:val="10"/>
          <w:szCs w:val="10"/>
        </w:rPr>
      </w:pPr>
      <w:r>
        <w:rPr>
          <w:rFonts w:cs="Times New Roman" w:ascii="Times New Roman" w:hAnsi="Times New Roman"/>
          <w:b/>
          <w:sz w:val="10"/>
          <w:szCs w:val="10"/>
        </w:rPr>
      </w:r>
    </w:p>
    <w:p>
      <w:pPr>
        <w:pStyle w:val="ConsPlusTitle"/>
        <w:widowControl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ПАСПОРТ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муниципальной программы«Энергосбережение и повышение энергетической эффективности на территории Курчанского сельского поселения Темрюкского муниципального района Краснодарского края» на 2027-2029 год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Style w:val="a3"/>
        <w:tblW w:w="1442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911"/>
        <w:gridCol w:w="1561"/>
        <w:gridCol w:w="5954"/>
      </w:tblGrid>
      <w:tr>
        <w:trPr/>
        <w:tc>
          <w:tcPr>
            <w:tcW w:w="69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Координатор муниципальной программы</w:t>
            </w:r>
          </w:p>
        </w:tc>
        <w:tc>
          <w:tcPr>
            <w:tcW w:w="75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Заместитель главы Курчанского сельского поселения Темрюкского муниципального района Краснодарского края</w:t>
            </w:r>
          </w:p>
        </w:tc>
      </w:tr>
      <w:tr>
        <w:trPr/>
        <w:tc>
          <w:tcPr>
            <w:tcW w:w="69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Координаторы подпрограмм</w:t>
            </w:r>
          </w:p>
        </w:tc>
        <w:tc>
          <w:tcPr>
            <w:tcW w:w="75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предусмотрено</w:t>
            </w:r>
          </w:p>
        </w:tc>
      </w:tr>
      <w:tr>
        <w:trPr/>
        <w:tc>
          <w:tcPr>
            <w:tcW w:w="69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Участники муниципальной программы</w:t>
            </w:r>
          </w:p>
        </w:tc>
        <w:tc>
          <w:tcPr>
            <w:tcW w:w="75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Администрация Курчанского сельского поселения Темрюкского муниципального района Краснодарского края</w:t>
            </w:r>
          </w:p>
        </w:tc>
      </w:tr>
      <w:tr>
        <w:trPr/>
        <w:tc>
          <w:tcPr>
            <w:tcW w:w="69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Подпрограммы муниципальной программы</w:t>
            </w:r>
          </w:p>
        </w:tc>
        <w:tc>
          <w:tcPr>
            <w:tcW w:w="75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предусмотрено</w:t>
            </w:r>
          </w:p>
        </w:tc>
      </w:tr>
      <w:tr>
        <w:trPr/>
        <w:tc>
          <w:tcPr>
            <w:tcW w:w="69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Цель муниципальной программы</w:t>
            </w:r>
          </w:p>
        </w:tc>
        <w:tc>
          <w:tcPr>
            <w:tcW w:w="75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Обеспечение рационального использования энергетических ресурсов (ЭР) за счет реализации мероприятий по энергосбережению и повышению энергетической эффективности</w:t>
            </w:r>
          </w:p>
        </w:tc>
      </w:tr>
      <w:tr>
        <w:trPr/>
        <w:tc>
          <w:tcPr>
            <w:tcW w:w="69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Задачи муниципальной программы</w:t>
            </w:r>
          </w:p>
        </w:tc>
        <w:tc>
          <w:tcPr>
            <w:tcW w:w="751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080" w:leader="none"/>
              </w:tabs>
              <w:suppressAutoHyphens w:val="true"/>
              <w:spacing w:lineRule="auto" w:line="240" w:before="0" w:after="0"/>
              <w:ind w:left="34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46" w:leader="none"/>
                <w:tab w:val="left" w:pos="108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-оснащение приборами учета используемых энергетических ресурсов;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46" w:leader="none"/>
                <w:tab w:val="left" w:pos="1080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-повышение эффективности системы электроснабжения;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-уменьшение потребления энергии и связанных с этим затрат по муниципальным контрактам.</w:t>
            </w:r>
          </w:p>
        </w:tc>
      </w:tr>
      <w:tr>
        <w:trPr/>
        <w:tc>
          <w:tcPr>
            <w:tcW w:w="69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Перечень целевых показателей муниципальной программы</w:t>
            </w:r>
          </w:p>
        </w:tc>
        <w:tc>
          <w:tcPr>
            <w:tcW w:w="751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71" w:leader="none"/>
                <w:tab w:val="left" w:pos="526" w:leader="none"/>
              </w:tabs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Количество приобретенных светодиодных  светильников для уличного освещения</w:t>
            </w:r>
          </w:p>
        </w:tc>
      </w:tr>
      <w:tr>
        <w:trPr/>
        <w:tc>
          <w:tcPr>
            <w:tcW w:w="69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Проекты и (или) программы</w:t>
            </w:r>
          </w:p>
        </w:tc>
        <w:tc>
          <w:tcPr>
            <w:tcW w:w="75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Не предусмотрено</w:t>
            </w:r>
          </w:p>
        </w:tc>
      </w:tr>
      <w:tr>
        <w:trPr/>
        <w:tc>
          <w:tcPr>
            <w:tcW w:w="69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Этапы и сроки реализации муниципальной программы</w:t>
            </w:r>
          </w:p>
        </w:tc>
        <w:tc>
          <w:tcPr>
            <w:tcW w:w="75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2027-2029 годы</w:t>
            </w:r>
          </w:p>
        </w:tc>
      </w:tr>
      <w:tr>
        <w:trPr/>
        <w:tc>
          <w:tcPr>
            <w:tcW w:w="69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Объем финансирования муниципальной программы, тыс. рублей</w:t>
            </w:r>
          </w:p>
        </w:tc>
        <w:tc>
          <w:tcPr>
            <w:tcW w:w="156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всего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разрезе источников финансирования</w:t>
            </w:r>
          </w:p>
        </w:tc>
      </w:tr>
      <w:tr>
        <w:trPr/>
        <w:tc>
          <w:tcPr>
            <w:tcW w:w="691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Годы реализации</w:t>
            </w:r>
          </w:p>
        </w:tc>
        <w:tc>
          <w:tcPr>
            <w:tcW w:w="156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4"/>
              </w:rPr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местный бюджет</w:t>
            </w:r>
          </w:p>
        </w:tc>
      </w:tr>
      <w:tr>
        <w:trPr/>
        <w:tc>
          <w:tcPr>
            <w:tcW w:w="6911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2027 год</w:t>
            </w:r>
          </w:p>
        </w:tc>
        <w:tc>
          <w:tcPr>
            <w:tcW w:w="1561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100</w:t>
            </w:r>
          </w:p>
        </w:tc>
        <w:tc>
          <w:tcPr>
            <w:tcW w:w="5954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100</w:t>
            </w:r>
          </w:p>
        </w:tc>
      </w:tr>
      <w:tr>
        <w:trPr/>
        <w:tc>
          <w:tcPr>
            <w:tcW w:w="6911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2028 год</w:t>
            </w:r>
          </w:p>
        </w:tc>
        <w:tc>
          <w:tcPr>
            <w:tcW w:w="1561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100</w:t>
            </w:r>
          </w:p>
        </w:tc>
        <w:tc>
          <w:tcPr>
            <w:tcW w:w="5954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100</w:t>
            </w:r>
          </w:p>
        </w:tc>
      </w:tr>
      <w:tr>
        <w:trPr/>
        <w:tc>
          <w:tcPr>
            <w:tcW w:w="6911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2029 год</w:t>
            </w:r>
          </w:p>
        </w:tc>
        <w:tc>
          <w:tcPr>
            <w:tcW w:w="1561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eastAsia="en-US" w:bidi="ar-SA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100</w:t>
            </w:r>
          </w:p>
        </w:tc>
        <w:tc>
          <w:tcPr>
            <w:tcW w:w="5954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eastAsia="en-US" w:bidi="ar-SA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100</w:t>
            </w:r>
          </w:p>
        </w:tc>
      </w:tr>
      <w:tr>
        <w:trPr/>
        <w:tc>
          <w:tcPr>
            <w:tcW w:w="6911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Всего</w:t>
            </w:r>
          </w:p>
        </w:tc>
        <w:tc>
          <w:tcPr>
            <w:tcW w:w="1561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300</w:t>
            </w:r>
          </w:p>
        </w:tc>
        <w:tc>
          <w:tcPr>
            <w:tcW w:w="5954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300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ЦЕЛЕВЫЕ ПОКАЗАТЕЛИ МУНИЦИПАЛЬНОЙ ПРОГРАММЫ«Энергосбережение и повышение энергетической эффективности на территории Курчанского сельского поселения Темрюкского муниципального района Краснодарского края» на 2027-2029 год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Style w:val="a3"/>
        <w:tblW w:w="147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36"/>
        <w:gridCol w:w="4829"/>
        <w:gridCol w:w="1764"/>
        <w:gridCol w:w="1832"/>
        <w:gridCol w:w="1952"/>
        <w:gridCol w:w="1950"/>
        <w:gridCol w:w="1722"/>
      </w:tblGrid>
      <w:tr>
        <w:trPr/>
        <w:tc>
          <w:tcPr>
            <w:tcW w:w="7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482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целевого показателя</w:t>
            </w:r>
          </w:p>
        </w:tc>
        <w:tc>
          <w:tcPr>
            <w:tcW w:w="176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Единица измерения</w:t>
            </w:r>
          </w:p>
        </w:tc>
        <w:tc>
          <w:tcPr>
            <w:tcW w:w="7456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Значение целевого показателя</w:t>
            </w:r>
          </w:p>
        </w:tc>
      </w:tr>
      <w:tr>
        <w:trPr/>
        <w:tc>
          <w:tcPr>
            <w:tcW w:w="7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482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76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8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Отчетный (2026) год</w:t>
            </w:r>
          </w:p>
        </w:tc>
        <w:tc>
          <w:tcPr>
            <w:tcW w:w="19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2027 год</w:t>
            </w:r>
          </w:p>
        </w:tc>
        <w:tc>
          <w:tcPr>
            <w:tcW w:w="19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2028 год</w:t>
            </w:r>
          </w:p>
        </w:tc>
        <w:tc>
          <w:tcPr>
            <w:tcW w:w="17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2029 год</w:t>
            </w:r>
          </w:p>
        </w:tc>
      </w:tr>
      <w:tr>
        <w:trPr/>
        <w:tc>
          <w:tcPr>
            <w:tcW w:w="7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482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176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18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2"/>
                <w:szCs w:val="24"/>
              </w:rPr>
            </w:r>
          </w:p>
        </w:tc>
        <w:tc>
          <w:tcPr>
            <w:tcW w:w="195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172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</w:tr>
      <w:tr>
        <w:trPr>
          <w:trHeight w:val="397" w:hRule="atLeast"/>
        </w:trPr>
        <w:tc>
          <w:tcPr>
            <w:tcW w:w="7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14049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Муниципальная программа«Энергосбережение и повышение энергетической эффективности на территории Курчанского сельского поселения Темрюкского района» на 2023-2025 год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8"/>
              </w:rPr>
            </w:r>
          </w:p>
        </w:tc>
      </w:tr>
      <w:tr>
        <w:trPr>
          <w:trHeight w:val="397" w:hRule="atLeast"/>
        </w:trPr>
        <w:tc>
          <w:tcPr>
            <w:tcW w:w="7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1.1</w:t>
            </w:r>
          </w:p>
        </w:tc>
        <w:tc>
          <w:tcPr>
            <w:tcW w:w="4829" w:type="dxa"/>
            <w:tcBorders/>
          </w:tcPr>
          <w:p>
            <w:pPr>
              <w:pStyle w:val="Style26"/>
              <w:widowControl w:val="false"/>
              <w:suppressAutoHyphens w:val="true"/>
              <w:spacing w:before="0" w:after="0"/>
              <w:rPr>
                <w:kern w:val="0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en-US" w:bidi="ar-SA"/>
              </w:rPr>
              <w:t>Количество приобретенных светодиодных  светильников и ламп для уличного освещения</w:t>
            </w:r>
          </w:p>
        </w:tc>
        <w:tc>
          <w:tcPr>
            <w:tcW w:w="1764" w:type="dxa"/>
            <w:tcBorders/>
          </w:tcPr>
          <w:p>
            <w:pPr>
              <w:pStyle w:val="Style26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lang w:val="ru-RU" w:eastAsia="en-US" w:bidi="ar-SA"/>
              </w:rPr>
              <w:t>Шт.</w:t>
            </w:r>
          </w:p>
        </w:tc>
        <w:tc>
          <w:tcPr>
            <w:tcW w:w="1832" w:type="dxa"/>
            <w:tcBorders/>
          </w:tcPr>
          <w:p>
            <w:pPr>
              <w:pStyle w:val="Style26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-</w:t>
            </w:r>
          </w:p>
        </w:tc>
        <w:tc>
          <w:tcPr>
            <w:tcW w:w="1952" w:type="dxa"/>
            <w:tcBorders/>
          </w:tcPr>
          <w:p>
            <w:pPr>
              <w:pStyle w:val="Style26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6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en-US" w:bidi="ar-SA"/>
              </w:rPr>
              <w:t>10</w:t>
            </w:r>
          </w:p>
        </w:tc>
        <w:tc>
          <w:tcPr>
            <w:tcW w:w="1950" w:type="dxa"/>
            <w:tcBorders/>
          </w:tcPr>
          <w:p>
            <w:pPr>
              <w:pStyle w:val="Style26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6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lang w:val="ru-RU" w:eastAsia="en-US" w:bidi="ar-SA"/>
              </w:rPr>
              <w:t>10</w:t>
            </w:r>
          </w:p>
        </w:tc>
        <w:tc>
          <w:tcPr>
            <w:tcW w:w="1722" w:type="dxa"/>
            <w:tcBorders/>
          </w:tcPr>
          <w:p>
            <w:pPr>
              <w:pStyle w:val="Style26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Style26"/>
              <w:widowControl w:val="false"/>
              <w:suppressAutoHyphens w:val="true"/>
              <w:spacing w:before="0" w:after="0"/>
              <w:jc w:val="center"/>
              <w:rPr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lang w:val="en-US" w:eastAsia="en-US" w:bidi="ar-SA"/>
              </w:rPr>
              <w:t>9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2. ПЕРЕЧЕНЬ ОСНОВНЫХ МЕРОПРИЯТИЙ МУНИЦИПАЛЬНОЙ ПРОГРАММЫ «Энергосбережение и повышение энергетической эффективности на территории Курчанского сельского поселения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Темрюкского муниципального района Краснодарского края» на 2027-2029 год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W w:w="1488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07"/>
        <w:gridCol w:w="2554"/>
        <w:gridCol w:w="1133"/>
        <w:gridCol w:w="1140"/>
        <w:gridCol w:w="1978"/>
        <w:gridCol w:w="5389"/>
        <w:gridCol w:w="1984"/>
      </w:tblGrid>
      <w:tr>
        <w:trPr/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  <w:r>
              <w:rPr>
                <w:rFonts w:cs="Times New Roman" w:ascii="Times New Roman" w:hAnsi="Times New Roman"/>
              </w:rPr>
              <w:br/>
              <w:t>п/п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Style26"/>
              <w:widowControl w:val="false"/>
              <w:ind w:left="113" w:right="113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Годы реализации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Объем финансирования, тыс. рублей</w:t>
            </w:r>
          </w:p>
        </w:tc>
        <w:tc>
          <w:tcPr>
            <w:tcW w:w="5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>
        <w:trPr/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всего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53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436" w:hRule="atLeast"/>
          <w:cantSplit w:val="true"/>
        </w:trPr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местный бюджет</w:t>
            </w:r>
          </w:p>
        </w:tc>
        <w:tc>
          <w:tcPr>
            <w:tcW w:w="53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Цель</w:t>
            </w:r>
          </w:p>
        </w:tc>
        <w:tc>
          <w:tcPr>
            <w:tcW w:w="116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Обеспечение рационального использования энергетических ресурсов (ЭР) за счет реализации мероприятий по энергосбережению и повышению энергетической эффективности</w:t>
            </w:r>
          </w:p>
        </w:tc>
      </w:tr>
      <w:tr>
        <w:trPr>
          <w:trHeight w:val="583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Задачи</w:t>
            </w:r>
          </w:p>
        </w:tc>
        <w:tc>
          <w:tcPr>
            <w:tcW w:w="116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080" w:leader="none"/>
              </w:tabs>
              <w:spacing w:lineRule="auto" w:line="240" w:before="0" w:after="0"/>
              <w:ind w:left="34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-реализация организационных мероприятий по энергосбережению и повышению энергетической эффективности;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46" w:leader="none"/>
                <w:tab w:val="left" w:pos="1080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-оснащение приборами учета используемых энергетических ресурсов;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46" w:leader="none"/>
                <w:tab w:val="left" w:pos="1080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-повышение эффективности системы электроснабжения;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-уменьшение потребления энергии и связанных с этим затрат по муниципальным контрактам.</w:t>
            </w:r>
          </w:p>
        </w:tc>
      </w:tr>
      <w:tr>
        <w:trPr/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1.1.1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по энергосбережению и повышению энергетической эффективности на территории Курчанского сельского поселения Тмрюкского муниципального района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2027 год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5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светильников уличного освещения с обычными энергосберегающими лампами на светодиодные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Администрация Курчанского сельского поселения Темрюкского муниципального района Краснодарского края</w:t>
            </w:r>
          </w:p>
        </w:tc>
      </w:tr>
      <w:tr>
        <w:trPr/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2028 год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538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2029 год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538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всего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53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326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1140" w:type="dxa"/>
            <w:tcBorders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978" w:type="dxa"/>
            <w:tcBorders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538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</w:tr>
      <w:tr>
        <w:trPr>
          <w:trHeight w:val="235" w:hRule="atLeast"/>
        </w:trPr>
        <w:tc>
          <w:tcPr>
            <w:tcW w:w="3261" w:type="dxa"/>
            <w:gridSpan w:val="2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1140" w:type="dxa"/>
            <w:tcBorders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978" w:type="dxa"/>
            <w:tcBorders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538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</w:tr>
      <w:tr>
        <w:trPr>
          <w:trHeight w:val="263" w:hRule="atLeast"/>
        </w:trPr>
        <w:tc>
          <w:tcPr>
            <w:tcW w:w="3261" w:type="dxa"/>
            <w:gridSpan w:val="2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1140" w:type="dxa"/>
            <w:tcBorders/>
          </w:tcPr>
          <w:p>
            <w:pPr>
              <w:pStyle w:val="ConsPlusNormal"/>
              <w:widowControl w:val="false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978" w:type="dxa"/>
            <w:tcBorders/>
          </w:tcPr>
          <w:p>
            <w:pPr>
              <w:pStyle w:val="ConsPlusNormal"/>
              <w:widowControl w:val="false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538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</w:tr>
      <w:tr>
        <w:trPr>
          <w:trHeight w:val="263" w:hRule="atLeast"/>
        </w:trPr>
        <w:tc>
          <w:tcPr>
            <w:tcW w:w="3261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978" w:type="dxa"/>
            <w:tcBorders>
              <w:bottom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5389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</w:t>
            </w:r>
          </w:p>
        </w:tc>
      </w:tr>
    </w:tbl>
    <w:p>
      <w:pPr>
        <w:sectPr>
          <w:type w:val="nextPage"/>
          <w:pgSz w:orient="landscape" w:w="16838" w:h="11906"/>
          <w:pgMar w:left="1134" w:right="1134" w:gutter="0" w:header="0" w:top="1701" w:footer="0" w:bottom="567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Методика оценки эффективности реализации муниципальной программы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Оценка эффективности реализации муниципальной программы осуществляется в соответствии с методикой, предусмотренной постановлением администрации Курчанского сельского поселения Темрюкского района от 16 августа 2023 года № 140 «Об утверждении Порядка принятия решения о разработке, формирования, реализации и оценки эффективности реализации муниципальных программ Курчанского сельского поселения Темрюкского района».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Механизм реализации муниципальной программы и контроль за ее выполнением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>Текущее управление муниципальной программой осуществляет ее координатор, который: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>- 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>- формирует структуру муниципальной программы и перечень координаторов подпрограмм, участников муниципальной программы;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>- 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>- принимает решение о необходимости внесения в установленном порядке изменений в муниципальной программу;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>- организует работу по достижению целевых показателей муниципальной программы;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>- 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>- 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>- 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>- ежегодно проводит оценку эффективности реализации муниципальной программы;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>- 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 xml:space="preserve"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</w:t>
      </w:r>
      <w:r>
        <w:rPr>
          <w:szCs w:val="28"/>
        </w:rPr>
        <w:t>Курчанского сельского поселения</w:t>
      </w:r>
      <w:r>
        <w:rPr/>
        <w:t xml:space="preserve"> Темрюкского района в информационно-телекоммуникационной сети Интернет;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 xml:space="preserve">- размещает информацию о ходе реализации и достигнутых результатах муниципальной программы на официальном сайте </w:t>
      </w:r>
      <w:r>
        <w:rPr>
          <w:szCs w:val="28"/>
        </w:rPr>
        <w:t>Курчанского сельского поселения</w:t>
      </w:r>
      <w:r>
        <w:rPr/>
        <w:t xml:space="preserve"> Темрюкского района в информационно-телекоммуникационной сети «Интернет»;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>- осуществляет иные полномочия, установленные муниципальной программой.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>Координаторы подпрограмм и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годового доклада.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t>Координатор муниципальной программы ежегодно, до 1 марта года, следующего за отчетным годом, направляет в финансовый отдел годовой доклад на бумажных и электронных носителях.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Заместитель главы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Курчанского сельского поселения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Темрюкского муниципального района</w:t>
        <w:br/>
        <w:t>Краснодарского края                                                                           О.П. Мацакова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80" w:hanging="4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f622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a5290d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a5290d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3438da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ConsPlusNormal" w:customStyle="1">
    <w:name w:val="ConsPlusNormal"/>
    <w:uiPriority w:val="99"/>
    <w:qFormat/>
    <w:rsid w:val="00a5290d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Style14"/>
    <w:uiPriority w:val="99"/>
    <w:semiHidden/>
    <w:unhideWhenUsed/>
    <w:rsid w:val="00a5290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Style15"/>
    <w:uiPriority w:val="99"/>
    <w:semiHidden/>
    <w:unhideWhenUsed/>
    <w:rsid w:val="00a5290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 w:customStyle="1">
    <w:name w:val="Знак"/>
    <w:basedOn w:val="Normal"/>
    <w:qFormat/>
    <w:rsid w:val="00f6413e"/>
    <w:pPr>
      <w:spacing w:lineRule="auto" w:line="240" w:beforeAutospacing="1" w:afterAutospacing="1"/>
      <w:jc w:val="both"/>
    </w:pPr>
    <w:rPr>
      <w:rFonts w:ascii="Tahoma" w:hAnsi="Tahoma" w:eastAsia="Times New Roman" w:cs="Times New Roman"/>
      <w:sz w:val="20"/>
      <w:szCs w:val="20"/>
      <w:lang w:val="en-US" w:eastAsia="en-US"/>
    </w:rPr>
  </w:style>
  <w:style w:type="paragraph" w:styleId="Default" w:customStyle="1">
    <w:name w:val="Default"/>
    <w:qFormat/>
    <w:rsid w:val="005f686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26" w:customStyle="1">
    <w:name w:val="Нормальный (таблица)"/>
    <w:basedOn w:val="Normal"/>
    <w:next w:val="Normal"/>
    <w:qFormat/>
    <w:rsid w:val="00383362"/>
    <w:pPr>
      <w:widowControl w:val="false"/>
      <w:spacing w:lineRule="auto" w:line="240" w:before="0" w:after="0"/>
      <w:jc w:val="both"/>
    </w:pPr>
    <w:rPr>
      <w:rFonts w:ascii="Arial" w:hAnsi="Arial" w:eastAsia="Times New Roman" w:cs="Arial"/>
      <w:sz w:val="24"/>
      <w:szCs w:val="24"/>
    </w:rPr>
  </w:style>
  <w:style w:type="paragraph" w:styleId="Style27" w:customStyle="1">
    <w:name w:val="Прижатый влево"/>
    <w:basedOn w:val="Normal"/>
    <w:next w:val="Normal"/>
    <w:qFormat/>
    <w:rsid w:val="00383362"/>
    <w:pPr>
      <w:widowControl w:val="false"/>
      <w:spacing w:lineRule="auto" w:line="240" w:before="0" w:after="0"/>
    </w:pPr>
    <w:rPr>
      <w:rFonts w:ascii="Arial" w:hAnsi="Arial" w:eastAsia="Times New Roman" w:cs="Arial"/>
      <w:sz w:val="24"/>
      <w:szCs w:val="24"/>
    </w:rPr>
  </w:style>
  <w:style w:type="paragraph" w:styleId="ConsPlusTitle" w:customStyle="1">
    <w:name w:val="ConsPlusTitle"/>
    <w:qFormat/>
    <w:rsid w:val="00b6652f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ConsPlusNonformat" w:customStyle="1">
    <w:name w:val="ConsPlusNonformat"/>
    <w:qFormat/>
    <w:rsid w:val="003626ef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ListParagraph">
    <w:name w:val="List Paragraph"/>
    <w:basedOn w:val="Normal"/>
    <w:uiPriority w:val="34"/>
    <w:qFormat/>
    <w:rsid w:val="00625801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3438d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5290d"/>
    <w:pPr>
      <w:spacing w:after="0" w:line="240" w:lineRule="auto"/>
    </w:pPr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FA9BD-8115-4724-8AD3-2E360117C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Application>LibreOffice/7.3.0.3$Windows_X86_64 LibreOffice_project/0f246aa12d0eee4a0f7adcefbf7c878fc2238db3</Application>
  <AppVersion>15.0000</AppVersion>
  <Pages>5</Pages>
  <Words>788</Words>
  <Characters>6234</Characters>
  <CharactersWithSpaces>6942</CharactersWithSpaces>
  <Paragraphs>157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2023-08-28T12:46:00Z</dcterms:created>
  <dc:creator>admin</dc:creator>
  <dc:description/>
  <dc:language>ru-RU</dc:language>
  <cp:lastModifiedBy/>
  <cp:lastPrinted>2024-10-09T11:08:00Z</cp:lastPrinted>
  <dcterms:modified xsi:type="dcterms:W3CDTF">2026-09-28T14:23:16Z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