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ЗАКЛЮЧЕНИЕ О РЕЗУЛЬТАТАХ ПУБЛИЧНЫХ СЛУШАНИЙ</w:t>
      </w:r>
    </w:p>
    <w:p w14:paraId="04000000">
      <w:pPr>
        <w:ind/>
        <w:jc w:val="center"/>
        <w:rPr>
          <w:b w:val="1"/>
          <w:sz w:val="28"/>
        </w:rPr>
      </w:pPr>
    </w:p>
    <w:p w14:paraId="05000000">
      <w:pPr>
        <w:ind/>
        <w:jc w:val="both"/>
        <w:rPr>
          <w:sz w:val="28"/>
        </w:rPr>
      </w:pPr>
      <w:r>
        <w:rPr>
          <w:b w:val="1"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>
        <w:rPr>
          <w:sz w:val="28"/>
        </w:rPr>
        <w:t>L</w:t>
      </w:r>
      <w:r>
        <w:rPr>
          <w:sz w:val="28"/>
        </w:rPr>
        <w:t>V</w:t>
      </w:r>
      <w:r>
        <w:rPr>
          <w:sz w:val="28"/>
        </w:rPr>
        <w:t xml:space="preserve">I </w:t>
      </w:r>
      <w:r>
        <w:rPr>
          <w:sz w:val="28"/>
        </w:rPr>
        <w:t>сессии Совета Курчанского сельского поселения Темрюкского района IV созыва от 10 июн</w:t>
      </w:r>
      <w:r>
        <w:rPr>
          <w:sz w:val="28"/>
        </w:rPr>
        <w:t>я 2024</w:t>
      </w:r>
      <w:r>
        <w:rPr>
          <w:sz w:val="28"/>
        </w:rPr>
        <w:t xml:space="preserve"> года № </w:t>
      </w:r>
      <w:r>
        <w:rPr>
          <w:sz w:val="28"/>
        </w:rPr>
        <w:t>288</w:t>
      </w:r>
      <w:r>
        <w:rPr>
          <w:sz w:val="28"/>
        </w:rPr>
        <w:t xml:space="preserve"> «Об опубликовании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проекту решения Совета Курчанского сельского поселения Темрюкского района «О внесении изменений в Устав Курчанского сельско</w:t>
      </w:r>
      <w:r>
        <w:rPr>
          <w:sz w:val="28"/>
        </w:rPr>
        <w:t>го поселения Темрюкского района</w:t>
      </w:r>
      <w:r>
        <w:rPr>
          <w:sz w:val="28"/>
        </w:rPr>
        <w:t>».</w:t>
      </w:r>
    </w:p>
    <w:p w14:paraId="06000000">
      <w:pPr>
        <w:ind/>
        <w:jc w:val="both"/>
        <w:rPr>
          <w:color w:val="000000"/>
          <w:sz w:val="28"/>
        </w:rPr>
      </w:pPr>
      <w:r>
        <w:rPr>
          <w:b w:val="1"/>
          <w:sz w:val="28"/>
        </w:rPr>
        <w:t>Решение опубликовано</w:t>
      </w:r>
      <w:r>
        <w:rPr>
          <w:sz w:val="28"/>
        </w:rPr>
        <w:t xml:space="preserve"> на официальном сайте </w:t>
      </w:r>
      <w:r>
        <w:rPr>
          <w:color w:val="000000"/>
          <w:sz w:val="28"/>
        </w:rPr>
        <w:t>администрации Курчанского сельского поселения Темрюкского района в информационно-телекоммуникационной сети «Интернет» (www.admkurchanskaya.ru)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 xml:space="preserve"> и газете «Курчанский вестник» от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 № 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210</w:t>
      </w:r>
      <w:r>
        <w:rPr>
          <w:color w:val="000000"/>
          <w:sz w:val="28"/>
        </w:rPr>
        <w:t>).</w:t>
      </w:r>
    </w:p>
    <w:p w14:paraId="07000000">
      <w:pPr>
        <w:ind/>
        <w:jc w:val="both"/>
        <w:rPr>
          <w:color w:val="000000"/>
          <w:sz w:val="28"/>
        </w:rPr>
      </w:pPr>
      <w:r>
        <w:rPr>
          <w:b w:val="1"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 </w:t>
      </w:r>
      <w:r>
        <w:rPr>
          <w:sz w:val="28"/>
        </w:rPr>
        <w:t>и газете «Курчанский вестник</w:t>
      </w:r>
      <w:r>
        <w:rPr>
          <w:color w:val="000000"/>
          <w:sz w:val="28"/>
        </w:rPr>
        <w:t xml:space="preserve">» от </w:t>
      </w:r>
      <w:r>
        <w:rPr>
          <w:color w:val="000000"/>
          <w:sz w:val="28"/>
        </w:rPr>
        <w:t>11 июня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 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210</w:t>
      </w:r>
      <w:r>
        <w:rPr>
          <w:color w:val="000000"/>
          <w:sz w:val="28"/>
        </w:rPr>
        <w:t>).</w:t>
      </w:r>
    </w:p>
    <w:p w14:paraId="08000000">
      <w:pPr>
        <w:ind/>
        <w:jc w:val="both"/>
        <w:rPr>
          <w:sz w:val="28"/>
        </w:rPr>
      </w:pPr>
      <w:r>
        <w:rPr>
          <w:b w:val="1"/>
          <w:sz w:val="28"/>
        </w:rPr>
        <w:t>Вопрос проведения публичных слушаний</w:t>
      </w:r>
      <w:r>
        <w:rPr>
          <w:sz w:val="28"/>
        </w:rPr>
        <w:t>: проект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14:paraId="09000000">
      <w:pPr>
        <w:ind/>
        <w:jc w:val="both"/>
        <w:rPr>
          <w:sz w:val="28"/>
        </w:rPr>
      </w:pPr>
      <w:r>
        <w:rPr>
          <w:b w:val="1"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Курчанского сельского поселения Темрюкского района.</w:t>
      </w:r>
    </w:p>
    <w:p w14:paraId="0A000000">
      <w:pPr>
        <w:ind/>
        <w:jc w:val="both"/>
        <w:rPr>
          <w:sz w:val="28"/>
        </w:rPr>
      </w:pPr>
      <w:r>
        <w:rPr>
          <w:b w:val="1"/>
          <w:sz w:val="28"/>
        </w:rPr>
        <w:t>Дата, время и место проведения публичных слушаний</w:t>
      </w:r>
      <w:r>
        <w:rPr>
          <w:sz w:val="28"/>
        </w:rPr>
        <w:t xml:space="preserve">: </w:t>
      </w:r>
      <w:r>
        <w:rPr>
          <w:sz w:val="28"/>
        </w:rPr>
        <w:t>24 июня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4</w:t>
      </w:r>
      <w:r>
        <w:rPr>
          <w:sz w:val="28"/>
        </w:rPr>
        <w:t xml:space="preserve"> года в 15-00 часов в актовом зале заседаний администрации Курчанского сельского поселения Темрюкского района.</w:t>
      </w:r>
    </w:p>
    <w:p w14:paraId="0B000000">
      <w:pPr>
        <w:ind/>
        <w:jc w:val="both"/>
        <w:rPr>
          <w:sz w:val="28"/>
        </w:rPr>
      </w:pPr>
      <w:r>
        <w:rPr>
          <w:b w:val="1"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14:paraId="0C000000">
      <w:pPr>
        <w:ind/>
        <w:jc w:val="both"/>
        <w:rPr>
          <w:sz w:val="28"/>
        </w:rPr>
      </w:pPr>
      <w:r>
        <w:rPr>
          <w:b w:val="1"/>
          <w:sz w:val="28"/>
        </w:rPr>
        <w:t>Количество участников</w:t>
      </w:r>
      <w:r>
        <w:rPr>
          <w:sz w:val="28"/>
        </w:rPr>
        <w:t xml:space="preserve"> – </w:t>
      </w:r>
      <w:r>
        <w:rPr>
          <w:sz w:val="28"/>
        </w:rPr>
        <w:t>31</w:t>
      </w:r>
      <w:r>
        <w:rPr>
          <w:sz w:val="28"/>
        </w:rPr>
        <w:t xml:space="preserve"> человек</w:t>
      </w:r>
      <w:r>
        <w:rPr>
          <w:sz w:val="28"/>
        </w:rPr>
        <w:t xml:space="preserve">.  </w:t>
      </w:r>
    </w:p>
    <w:p w14:paraId="0D000000">
      <w:pPr>
        <w:ind/>
        <w:jc w:val="both"/>
        <w:rPr>
          <w:sz w:val="28"/>
        </w:rPr>
      </w:pPr>
      <w:r>
        <w:rPr>
          <w:b w:val="1"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14:paraId="0E000000">
      <w:pPr>
        <w:ind/>
        <w:jc w:val="both"/>
        <w:rPr>
          <w:sz w:val="28"/>
        </w:rPr>
      </w:pPr>
      <w:r>
        <w:rPr>
          <w:b w:val="1"/>
          <w:sz w:val="28"/>
        </w:rPr>
        <w:t>Эксперты:</w:t>
      </w:r>
      <w:r>
        <w:rPr>
          <w:sz w:val="28"/>
        </w:rPr>
        <w:t xml:space="preserve"> Е.А. Кулинич</w:t>
      </w:r>
    </w:p>
    <w:p w14:paraId="0F000000">
      <w:pPr>
        <w:ind/>
        <w:jc w:val="both"/>
        <w:rPr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1"/>
        <w:gridCol w:w="5887"/>
        <w:gridCol w:w="709"/>
        <w:gridCol w:w="2835"/>
        <w:gridCol w:w="2553"/>
        <w:gridCol w:w="1985"/>
      </w:tblGrid>
      <w:tr>
        <w:trPr>
          <w:tblHeader/>
        </w:trPr>
        <w:tc>
          <w:tcPr>
            <w:tcW w:type="dxa" w:w="6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</w:pPr>
            <w:r>
              <w:t>Вопросы, вынесенные на обсуждение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</w:pPr>
            <w:r>
              <w:t>Предложения/ рекомендации внесены (поддержаны)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 w:firstLine="0" w:left="-90" w:right="-7"/>
            </w:pPr>
            <w:r>
              <w:t>Примечание</w:t>
            </w:r>
          </w:p>
        </w:tc>
      </w:tr>
      <w:tr>
        <w:trPr>
          <w:tblHeader/>
        </w:trP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5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</w:pPr>
            <w:r>
              <w:t>Формулировка вопроса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 w:firstLine="0" w:left="-130"/>
              <w:jc w:val="center"/>
            </w:pPr>
            <w:r>
              <w:t>№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</w:pPr>
            <w:r>
              <w:t>Текст предложения/</w:t>
            </w:r>
          </w:p>
          <w:p w14:paraId="18000000">
            <w:pPr>
              <w:ind/>
              <w:jc w:val="center"/>
            </w:pPr>
            <w:r>
              <w:t>рекомендации</w:t>
            </w:r>
          </w:p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</w:pPr>
            <w:r>
              <w:t>Ф.И.О.  эксперта/ название организации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0"/>
        </w:trP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r>
              <w:t xml:space="preserve">1. </w:t>
            </w:r>
          </w:p>
        </w:tc>
        <w:tc>
          <w:tcPr>
            <w:tcW w:type="dxa" w:w="5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tabs>
                <w:tab w:leader="none" w:pos="9781" w:val="left"/>
              </w:tabs>
              <w:ind w:right="49"/>
              <w:jc w:val="both"/>
            </w:pPr>
            <w:r>
              <w:t xml:space="preserve">Предложения для внесения в текст проекта Устава </w:t>
            </w:r>
            <w:r>
              <w:t xml:space="preserve">Курчанского </w:t>
            </w:r>
            <w:r>
              <w:t>сельского поселения Темрюкского района не поступали.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/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rPr>
                <w:highlight w:val="yellow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rPr>
                <w:highlight w:val="yellow"/>
              </w:rPr>
            </w:pPr>
          </w:p>
        </w:tc>
      </w:tr>
    </w:tbl>
    <w:p w14:paraId="20000000">
      <w:pPr>
        <w:rPr>
          <w:sz w:val="28"/>
        </w:rPr>
      </w:pPr>
    </w:p>
    <w:p w14:paraId="21000000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                                  И.Я.Кандабарова</w:t>
      </w:r>
    </w:p>
    <w:p w14:paraId="22000000">
      <w:pPr>
        <w:rPr>
          <w:b w:val="1"/>
          <w:sz w:val="28"/>
        </w:rPr>
      </w:pPr>
    </w:p>
    <w:p w14:paraId="23000000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                          А.М. Шевченко</w:t>
      </w:r>
    </w:p>
    <w:p w14:paraId="24000000">
      <w:pPr>
        <w:ind/>
        <w:jc w:val="both"/>
      </w:pPr>
    </w:p>
    <w:sectPr>
      <w:headerReference r:id="rId1" w:type="default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8" w:type="paragraph">
    <w:name w:val="ConsPlusNormal"/>
    <w:link w:val="Style_8_ch"/>
    <w:pPr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Normal"/>
    <w:link w:val="Style_12_ch"/>
    <w:pPr>
      <w:widowControl w:val="0"/>
      <w:spacing w:after="200" w:line="276" w:lineRule="auto"/>
      <w:ind/>
    </w:pPr>
    <w:rPr>
      <w:rFonts w:ascii="Calibri" w:hAnsi="Calibri"/>
      <w:sz w:val="22"/>
    </w:rPr>
  </w:style>
  <w:style w:styleId="Style_12_ch" w:type="character">
    <w:name w:val="ConsNormal"/>
    <w:link w:val="Style_12"/>
    <w:rPr>
      <w:rFonts w:ascii="Calibri" w:hAnsi="Calibri"/>
      <w:sz w:val="22"/>
    </w:rPr>
  </w:style>
  <w:style w:styleId="Style_13" w:type="paragraph">
    <w:name w:val="footer"/>
    <w:basedOn w:val="Style_3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3_ch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ConsCell"/>
    <w:link w:val="Style_21_ch"/>
    <w:pPr>
      <w:widowControl w:val="0"/>
      <w:ind w:right="19772"/>
    </w:pPr>
    <w:rPr>
      <w:rFonts w:ascii="Arial" w:hAnsi="Arial"/>
    </w:rPr>
  </w:style>
  <w:style w:styleId="Style_21_ch" w:type="character">
    <w:name w:val="ConsCell"/>
    <w:link w:val="Style_21"/>
    <w:rPr>
      <w:rFonts w:ascii="Arial" w:hAnsi="Arial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3"/>
    <w:link w:val="Style_28_ch"/>
    <w:rPr>
      <w:rFonts w:ascii="Tahoma" w:hAnsi="Tahoma"/>
      <w:sz w:val="16"/>
    </w:rPr>
  </w:style>
  <w:style w:styleId="Style_28_ch" w:type="character">
    <w:name w:val="Balloon Text"/>
    <w:basedOn w:val="Style_3_ch"/>
    <w:link w:val="Style_28"/>
    <w:rPr>
      <w:rFonts w:ascii="Tahoma" w:hAnsi="Tahoma"/>
      <w:sz w:val="16"/>
    </w:rPr>
  </w:style>
  <w:style w:styleId="Style_29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2024-08-23T05:31:37Z</dcterms:modified>
</cp:coreProperties>
</file>