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0D3" w:rsidRDefault="00A17CC2">
      <w:pPr>
        <w:ind w:left="5103"/>
        <w:jc w:val="center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УТВЕРЖДЕНА</w:t>
      </w:r>
    </w:p>
    <w:p w:rsidR="006F50D3" w:rsidRDefault="00A17CC2">
      <w:pPr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постановлением администрации</w:t>
      </w:r>
    </w:p>
    <w:p w:rsidR="006F50D3" w:rsidRDefault="00A17CC2">
      <w:pPr>
        <w:ind w:left="5103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Курчанского</w:t>
      </w:r>
      <w:proofErr w:type="spellEnd"/>
      <w:r>
        <w:rPr>
          <w:rFonts w:ascii="Times New Roman" w:hAnsi="Times New Roman"/>
          <w:sz w:val="28"/>
        </w:rPr>
        <w:t xml:space="preserve"> сельского поселения Темрюкского района</w:t>
      </w:r>
    </w:p>
    <w:p w:rsidR="006F50D3" w:rsidRDefault="00A17CC2">
      <w:pPr>
        <w:ind w:left="510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__________________ № ____</w:t>
      </w:r>
    </w:p>
    <w:p w:rsidR="006F50D3" w:rsidRDefault="006F50D3">
      <w:pPr>
        <w:ind w:left="5103"/>
        <w:jc w:val="center"/>
        <w:rPr>
          <w:rFonts w:ascii="Times New Roman" w:hAnsi="Times New Roman"/>
          <w:sz w:val="28"/>
        </w:rPr>
      </w:pPr>
    </w:p>
    <w:p w:rsidR="006F50D3" w:rsidRDefault="006F50D3">
      <w:pPr>
        <w:jc w:val="center"/>
        <w:rPr>
          <w:rFonts w:ascii="Times New Roman" w:hAnsi="Times New Roman"/>
          <w:b/>
          <w:sz w:val="28"/>
        </w:rPr>
      </w:pPr>
    </w:p>
    <w:p w:rsidR="006F50D3" w:rsidRDefault="00A17CC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</w:t>
      </w:r>
    </w:p>
    <w:p w:rsidR="006F50D3" w:rsidRDefault="00A17CC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 сфере благоустройства на территории </w:t>
      </w:r>
      <w:proofErr w:type="spellStart"/>
      <w:r>
        <w:rPr>
          <w:rFonts w:ascii="Times New Roman" w:hAnsi="Times New Roman"/>
          <w:b/>
          <w:sz w:val="28"/>
        </w:rPr>
        <w:t>Курчанского</w:t>
      </w:r>
      <w:proofErr w:type="spellEnd"/>
      <w:r>
        <w:rPr>
          <w:rFonts w:ascii="Times New Roman" w:hAnsi="Times New Roman"/>
          <w:b/>
          <w:sz w:val="28"/>
        </w:rPr>
        <w:t xml:space="preserve"> сельского </w:t>
      </w:r>
    </w:p>
    <w:p w:rsidR="006F50D3" w:rsidRDefault="00A17CC2">
      <w:pPr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поселения Темрюкского района на 2025 год</w:t>
      </w:r>
    </w:p>
    <w:p w:rsidR="006F50D3" w:rsidRDefault="006F50D3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F50D3" w:rsidRDefault="006F50D3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F50D3" w:rsidRDefault="00A17CC2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2021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2021 года </w:t>
      </w:r>
      <w:r>
        <w:rPr>
          <w:rFonts w:ascii="Times New Roman" w:hAnsi="Times New Roman"/>
          <w:sz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6F50D3" w:rsidRDefault="006F50D3">
      <w:pPr>
        <w:rPr>
          <w:rFonts w:ascii="Times New Roman" w:hAnsi="Times New Roman"/>
          <w:i/>
          <w:color w:val="000000"/>
          <w:sz w:val="28"/>
        </w:rPr>
      </w:pPr>
    </w:p>
    <w:p w:rsidR="006F50D3" w:rsidRDefault="00A17CC2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ПАСПОРТ ПРОГРАММЫ ПРОФИЛАКТИКИ </w:t>
      </w:r>
    </w:p>
    <w:p w:rsidR="006F50D3" w:rsidRDefault="006F50D3">
      <w:pPr>
        <w:jc w:val="center"/>
        <w:rPr>
          <w:rFonts w:ascii="Times New Roman" w:hAnsi="Times New Roman"/>
          <w:color w:val="000000"/>
          <w:sz w:val="28"/>
        </w:rPr>
      </w:pPr>
    </w:p>
    <w:tbl>
      <w:tblPr>
        <w:tblW w:w="9681" w:type="dxa"/>
        <w:jc w:val="center"/>
        <w:tblLayout w:type="fixed"/>
        <w:tblLook w:val="0000" w:firstRow="0" w:lastRow="0" w:firstColumn="0" w:lastColumn="0" w:noHBand="0" w:noVBand="0"/>
      </w:tblPr>
      <w:tblGrid>
        <w:gridCol w:w="2995"/>
        <w:gridCol w:w="6686"/>
      </w:tblGrid>
      <w:tr w:rsidR="006F50D3" w:rsidTr="00A17CC2">
        <w:trPr>
          <w:trHeight w:val="247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(далее – Программа профилактики)</w:t>
            </w:r>
          </w:p>
        </w:tc>
      </w:tr>
      <w:tr w:rsidR="006F50D3" w:rsidTr="00A17CC2">
        <w:trPr>
          <w:trHeight w:val="273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6F50D3" w:rsidTr="00A17CC2">
        <w:trPr>
          <w:trHeight w:val="109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Темрюкского района</w:t>
            </w:r>
          </w:p>
        </w:tc>
      </w:tr>
      <w:tr w:rsidR="006F50D3" w:rsidTr="00A17CC2">
        <w:trPr>
          <w:trHeight w:val="523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2025 год</w:t>
            </w:r>
          </w:p>
        </w:tc>
      </w:tr>
      <w:tr w:rsidR="006F50D3" w:rsidTr="00A17CC2">
        <w:trPr>
          <w:trHeight w:val="274"/>
          <w:jc w:val="center"/>
        </w:trPr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6F50D3" w:rsidRDefault="006F50D3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6F50D3" w:rsidRDefault="00A17CC2">
      <w:pPr>
        <w:ind w:firstLine="567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1. Анализ и оценка состояния подконтрольной сферы</w:t>
      </w:r>
    </w:p>
    <w:p w:rsidR="006F50D3" w:rsidRDefault="006F50D3">
      <w:pPr>
        <w:ind w:firstLine="851"/>
        <w:jc w:val="both"/>
        <w:rPr>
          <w:rFonts w:ascii="Times New Roman" w:hAnsi="Times New Roman"/>
          <w:b/>
          <w:sz w:val="28"/>
        </w:rPr>
      </w:pPr>
    </w:p>
    <w:p w:rsidR="006F50D3" w:rsidRDefault="00A17CC2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6F50D3" w:rsidRDefault="00A17CC2">
      <w:pPr>
        <w:pStyle w:val="a8"/>
        <w:ind w:firstLine="851"/>
        <w:jc w:val="both"/>
      </w:pPr>
      <w:r>
        <w:rPr>
          <w:rFonts w:ascii="Times New Roman" w:hAnsi="Times New Roman"/>
          <w:sz w:val="28"/>
          <w:szCs w:val="28"/>
        </w:rPr>
        <w:t xml:space="preserve">Функции муниципального контроля осуществляет -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6F50D3" w:rsidRDefault="00A17CC2">
      <w:pPr>
        <w:pStyle w:val="a8"/>
        <w:ind w:firstLine="851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Объектами муниципального контроля являются (далее – объекты контроля): </w:t>
      </w:r>
    </w:p>
    <w:p w:rsidR="006F50D3" w:rsidRDefault="00A17CC2">
      <w:pPr>
        <w:pStyle w:val="a8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территории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водные объекты и гидротехнические сооружения.</w:t>
      </w:r>
    </w:p>
    <w:p w:rsidR="006F50D3" w:rsidRDefault="006F50D3">
      <w:pPr>
        <w:ind w:firstLine="567"/>
        <w:jc w:val="both"/>
        <w:rPr>
          <w:rFonts w:ascii="Times New Roman" w:hAnsi="Times New Roman"/>
          <w:sz w:val="28"/>
        </w:rPr>
      </w:pPr>
    </w:p>
    <w:p w:rsidR="006F50D3" w:rsidRDefault="00A17CC2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6F50D3" w:rsidRDefault="006F50D3">
      <w:pPr>
        <w:jc w:val="both"/>
        <w:rPr>
          <w:rFonts w:ascii="Times New Roman" w:hAnsi="Times New Roman"/>
          <w:sz w:val="28"/>
        </w:rPr>
      </w:pP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6F50D3" w:rsidRDefault="00A17CC2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F50D3" w:rsidRDefault="00A17CC2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F50D3" w:rsidRDefault="00A17CC2">
      <w:pPr>
        <w:tabs>
          <w:tab w:val="left" w:pos="0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Внедрение способов профилактики, установленных Положением о муниципальном контроле в сфере благоустройства; 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Повышение уровня правовой грамотности контролируемых лиц; </w:t>
      </w:r>
    </w:p>
    <w:p w:rsidR="006F50D3" w:rsidRDefault="006F50D3">
      <w:pPr>
        <w:ind w:firstLine="851"/>
        <w:jc w:val="center"/>
        <w:rPr>
          <w:rFonts w:ascii="Times New Roman" w:hAnsi="Times New Roman"/>
          <w:b/>
          <w:color w:val="000000"/>
          <w:sz w:val="28"/>
        </w:rPr>
      </w:pPr>
    </w:p>
    <w:p w:rsidR="006F50D3" w:rsidRDefault="00A17CC2">
      <w:pPr>
        <w:ind w:firstLine="851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6F50D3" w:rsidRDefault="006F50D3">
      <w:pPr>
        <w:ind w:firstLine="851"/>
        <w:jc w:val="both"/>
        <w:rPr>
          <w:rFonts w:ascii="Times New Roman" w:hAnsi="Times New Roman"/>
          <w:color w:val="000000"/>
          <w:sz w:val="28"/>
        </w:rPr>
      </w:pP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1) информирование;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6F50D3" w:rsidRDefault="006F50D3">
      <w:pPr>
        <w:ind w:firstLine="851"/>
        <w:jc w:val="both"/>
        <w:rPr>
          <w:rFonts w:ascii="Times New Roman" w:hAnsi="Times New Roman"/>
          <w:i/>
          <w:sz w:val="28"/>
        </w:rPr>
      </w:pPr>
    </w:p>
    <w:tbl>
      <w:tblPr>
        <w:tblW w:w="9657" w:type="dxa"/>
        <w:tblInd w:w="4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67"/>
        <w:gridCol w:w="3020"/>
        <w:gridCol w:w="1619"/>
        <w:gridCol w:w="2567"/>
        <w:gridCol w:w="1984"/>
      </w:tblGrid>
      <w:tr w:rsidR="006F50D3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 форма проведения мероприятия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ind w:right="-62" w:firstLine="62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реализации</w:t>
            </w:r>
          </w:p>
        </w:tc>
      </w:tr>
      <w:tr w:rsidR="006F50D3">
        <w:trPr>
          <w:trHeight w:val="1"/>
        </w:trPr>
        <w:tc>
          <w:tcPr>
            <w:tcW w:w="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6F50D3" w:rsidRDefault="006F50D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Информирование.</w:t>
            </w:r>
          </w:p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Размещение на официальном сайте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района, заместитель главы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посредством размещения информации в разделе «муниципальный контроль» на официальном сайте</w:t>
            </w:r>
          </w:p>
        </w:tc>
      </w:tr>
      <w:tr w:rsidR="006F50D3">
        <w:trPr>
          <w:trHeight w:val="1"/>
        </w:trPr>
        <w:tc>
          <w:tcPr>
            <w:tcW w:w="467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6F50D3">
            <w:pPr>
              <w:widowControl w:val="0"/>
              <w:rPr>
                <w:rFonts w:cs="Calibri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 по мере необходимости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заместитель главы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</w:tcPr>
          <w:p w:rsidR="006F50D3" w:rsidRDefault="006F50D3">
            <w:pPr>
              <w:widowControl w:val="0"/>
              <w:rPr>
                <w:rFonts w:cs="Calibri"/>
                <w:sz w:val="24"/>
                <w:szCs w:val="24"/>
              </w:rPr>
            </w:pPr>
          </w:p>
        </w:tc>
      </w:tr>
      <w:tr w:rsidR="006F50D3">
        <w:trPr>
          <w:trHeight w:val="738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Объявление предостережения.</w:t>
            </w:r>
          </w:p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Выдача контролируемым лицам предостережения о недопустимости нарушения обязательных требований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 по мере необходимости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заместитель главы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посредством выдачи лично или почтовым отправлением</w:t>
            </w:r>
          </w:p>
        </w:tc>
      </w:tr>
      <w:tr w:rsidR="006F50D3">
        <w:trPr>
          <w:trHeight w:val="155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 по вопросам:</w:t>
            </w:r>
          </w:p>
          <w:p w:rsidR="006F50D3" w:rsidRDefault="00A17CC2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разъяснение положений нормативных правовых актов,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муниципальных правовых актов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содержащих обязательные требования, оценка соблюдения которых осуществляется в рамках муниципального контроля;</w:t>
            </w:r>
          </w:p>
          <w:p w:rsidR="006F50D3" w:rsidRDefault="00A17CC2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6F50D3" w:rsidRDefault="00A17CC2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-порядок обжалования решений уполномоченных органов, действий (бездействия)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должностных лиц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осуществляющих муниципальный контроль;</w:t>
            </w:r>
          </w:p>
          <w:p w:rsidR="006F50D3" w:rsidRDefault="00A17CC2">
            <w:pPr>
              <w:widowControl w:val="0"/>
              <w:tabs>
                <w:tab w:val="left" w:pos="567"/>
                <w:tab w:val="left" w:pos="851"/>
              </w:tabs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-выполнение предписания, выданного по итогам контрольного мероприятия.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 по мере поступления обращений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 заместитель главы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6F50D3">
        <w:trPr>
          <w:trHeight w:val="1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Профилактический визит к лицам, приступившим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деятельности в контролируемой сфере в 2025 году.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ind w:firstLine="156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 в соответствии с заданием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Курчанского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Посредством посещения места осуществления деятельности контролируемого либо путем использования видео-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конференц-связи.</w:t>
            </w:r>
          </w:p>
        </w:tc>
      </w:tr>
    </w:tbl>
    <w:p w:rsidR="006F50D3" w:rsidRDefault="006F50D3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6F50D3" w:rsidRDefault="00A17CC2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4. Показатели результативности и эффективности программы профилактики</w:t>
      </w:r>
    </w:p>
    <w:p w:rsidR="006F50D3" w:rsidRDefault="006F50D3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9439" w:type="dxa"/>
        <w:jc w:val="center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6904"/>
        <w:gridCol w:w="2085"/>
      </w:tblGrid>
      <w:tr w:rsidR="006F50D3">
        <w:trPr>
          <w:trHeight w:val="527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6F50D3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6F50D3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 от числа обратившихся</w:t>
            </w:r>
          </w:p>
        </w:tc>
      </w:tr>
      <w:tr w:rsidR="006F50D3">
        <w:trPr>
          <w:trHeight w:val="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F50D3" w:rsidRDefault="00A17CC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 от запланированных</w:t>
            </w:r>
          </w:p>
        </w:tc>
      </w:tr>
    </w:tbl>
    <w:p w:rsidR="006F50D3" w:rsidRDefault="006F50D3">
      <w:pPr>
        <w:ind w:firstLine="709"/>
        <w:jc w:val="both"/>
        <w:rPr>
          <w:rFonts w:ascii="Times New Roman" w:hAnsi="Times New Roman"/>
          <w:sz w:val="28"/>
        </w:rPr>
      </w:pPr>
    </w:p>
    <w:p w:rsidR="006F50D3" w:rsidRDefault="00A17CC2">
      <w:pPr>
        <w:ind w:firstLine="85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6F50D3" w:rsidRDefault="00A17CC2">
      <w:pPr>
        <w:ind w:firstLine="85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Отклонение фактического значения одного из показателей от целевого значения более чем на 20%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6F50D3" w:rsidRDefault="006F50D3">
      <w:pPr>
        <w:jc w:val="both"/>
        <w:rPr>
          <w:rFonts w:ascii="Times New Roman" w:hAnsi="Times New Roman"/>
          <w:sz w:val="28"/>
        </w:rPr>
      </w:pPr>
    </w:p>
    <w:p w:rsidR="006F50D3" w:rsidRDefault="006F50D3">
      <w:pPr>
        <w:jc w:val="both"/>
        <w:rPr>
          <w:rFonts w:ascii="Times New Roman" w:hAnsi="Times New Roman"/>
          <w:sz w:val="28"/>
        </w:rPr>
      </w:pPr>
    </w:p>
    <w:p w:rsidR="006F50D3" w:rsidRDefault="00A17CC2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</w:t>
      </w:r>
    </w:p>
    <w:p w:rsidR="006F50D3" w:rsidRDefault="00A17CC2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F50D3" w:rsidRDefault="00A17C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Е.А.Кулинич</w:t>
      </w:r>
      <w:proofErr w:type="spellEnd"/>
    </w:p>
    <w:sectPr w:rsidR="006F50D3" w:rsidSect="001C7EFB">
      <w:pgSz w:w="11906" w:h="16838"/>
      <w:pgMar w:top="1134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F50D3"/>
    <w:rsid w:val="001C7EFB"/>
    <w:rsid w:val="006F50D3"/>
    <w:rsid w:val="00A1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D5634-2942-40DE-807A-278AF9371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6B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 Spacing"/>
    <w:uiPriority w:val="99"/>
    <w:qFormat/>
    <w:rsid w:val="00D3789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1302</Words>
  <Characters>7427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Asus</cp:lastModifiedBy>
  <cp:revision>37</cp:revision>
  <cp:lastPrinted>2022-03-02T04:55:00Z</cp:lastPrinted>
  <dcterms:created xsi:type="dcterms:W3CDTF">2022-03-02T04:42:00Z</dcterms:created>
  <dcterms:modified xsi:type="dcterms:W3CDTF">2024-09-20T05:52:00Z</dcterms:modified>
  <dc:language>ru-RU</dc:language>
</cp:coreProperties>
</file>